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3F266">
      <w:pPr>
        <w:spacing w:after="80"/>
        <w:jc w:val="center"/>
      </w:pPr>
      <w:r>
        <w:rPr>
          <w:rFonts w:hint="eastAsia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/>
          <w:b/>
          <w:bCs/>
          <w:sz w:val="44"/>
          <w:szCs w:val="44"/>
          <w:lang w:eastAsia="zh-CN"/>
        </w:rPr>
        <w:t>李鸿章故居陈列馆红木家具</w:t>
      </w:r>
      <w:r>
        <w:rPr>
          <w:b/>
          <w:bCs/>
          <w:sz w:val="44"/>
          <w:szCs w:val="44"/>
        </w:rPr>
        <w:t>维护保养承诺函</w:t>
      </w:r>
    </w:p>
    <w:p w14:paraId="1711EF3D">
      <w:pPr>
        <w:spacing w:after="160"/>
        <w:rPr>
          <w:rFonts w:hint="eastAsia"/>
          <w:lang w:eastAsia="zh-CN"/>
        </w:rPr>
      </w:pPr>
    </w:p>
    <w:p w14:paraId="5DD25D4E">
      <w:pPr>
        <w:pStyle w:val="1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4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我方对所交付的木器提供自验收合格之日起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sz w:val="30"/>
          <w:szCs w:val="30"/>
        </w:rPr>
        <w:t>个月的免费维护保养服务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；</w:t>
      </w:r>
    </w:p>
    <w:p w14:paraId="1F941FC3">
      <w:pPr>
        <w:pStyle w:val="1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4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在承诺期内，我方将定期（每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个月不少于一次）主动回访并提供保养服务；我方应在接到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馆方提出保养需求</w:t>
      </w:r>
      <w:r>
        <w:rPr>
          <w:rFonts w:hint="eastAsia" w:ascii="仿宋" w:hAnsi="仿宋" w:eastAsia="仿宋" w:cs="仿宋"/>
          <w:sz w:val="30"/>
          <w:szCs w:val="30"/>
        </w:rPr>
        <w:t>通知后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个工作日内响应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；</w:t>
      </w:r>
    </w:p>
    <w:p w14:paraId="0E5C4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" w:leftChars="125" w:hanging="300" w:hangingChars="1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z w:val="30"/>
          <w:szCs w:val="30"/>
        </w:rPr>
        <w:t>保养所用材料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如</w:t>
      </w:r>
      <w:r>
        <w:rPr>
          <w:rFonts w:hint="eastAsia" w:ascii="仿宋" w:hAnsi="仿宋" w:eastAsia="仿宋" w:cs="仿宋"/>
          <w:sz w:val="30"/>
          <w:szCs w:val="30"/>
        </w:rPr>
        <w:t>鱼鳔胶、生桐油、蜂蜡均为环保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，符合木器类文物维护保养的标准，</w:t>
      </w:r>
      <w:r>
        <w:rPr>
          <w:rFonts w:hint="eastAsia" w:ascii="仿宋" w:hAnsi="仿宋" w:eastAsia="仿宋" w:cs="仿宋"/>
          <w:sz w:val="30"/>
          <w:szCs w:val="30"/>
        </w:rPr>
        <w:t>不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得</w:t>
      </w:r>
      <w:r>
        <w:rPr>
          <w:rFonts w:hint="eastAsia" w:ascii="仿宋" w:hAnsi="仿宋" w:eastAsia="仿宋" w:cs="仿宋"/>
          <w:sz w:val="30"/>
          <w:szCs w:val="30"/>
        </w:rPr>
        <w:t>使用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有伤</w:t>
      </w:r>
      <w:r>
        <w:rPr>
          <w:rFonts w:hint="eastAsia" w:ascii="仿宋" w:hAnsi="仿宋" w:eastAsia="仿宋" w:cs="仿宋"/>
          <w:sz w:val="30"/>
          <w:szCs w:val="30"/>
        </w:rPr>
        <w:t>木面的化学品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；</w:t>
      </w:r>
    </w:p>
    <w:p w14:paraId="3CF182B7">
      <w:pPr>
        <w:pStyle w:val="1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40" w:lineRule="auto"/>
        <w:ind w:left="540" w:leftChars="100" w:hanging="300" w:hangingChars="1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sz w:val="30"/>
          <w:szCs w:val="30"/>
        </w:rPr>
        <w:t>保养作业由经过培训的专业人员执行，作业过程中做好防护，避免污染、损伤室内环境及其他物品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；</w:t>
      </w:r>
    </w:p>
    <w:p w14:paraId="10AEB17C">
      <w:pPr>
        <w:pStyle w:val="1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40" w:lineRule="auto"/>
        <w:ind w:left="540" w:leftChars="100" w:hanging="300" w:hangingChars="1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5.</w:t>
      </w:r>
      <w:r>
        <w:rPr>
          <w:rFonts w:hint="eastAsia" w:ascii="仿宋" w:hAnsi="仿宋" w:eastAsia="仿宋" w:cs="仿宋"/>
          <w:sz w:val="30"/>
          <w:szCs w:val="30"/>
        </w:rPr>
        <w:t>每次保养完成后，向客户提供书面《木器维护保养记录》，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记录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保养项目、使用材料、存在问题及处理意见。</w:t>
      </w:r>
    </w:p>
    <w:p w14:paraId="7B4252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200" w:line="240" w:lineRule="auto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57990FFA">
      <w:pPr>
        <w:tabs>
          <w:tab w:val="right" w:pos="9026"/>
        </w:tabs>
        <w:spacing w:after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承诺方（盖章）：＿＿＿＿＿＿＿＿</w:t>
      </w:r>
      <w:r>
        <w:rPr>
          <w:rFonts w:hint="eastAsia" w:ascii="仿宋" w:hAnsi="仿宋" w:eastAsia="仿宋" w:cs="仿宋"/>
          <w:sz w:val="30"/>
          <w:szCs w:val="30"/>
        </w:rPr>
        <w:tab/>
        <w:t>日期：＿＿年＿＿月＿＿日</w:t>
      </w:r>
    </w:p>
    <w:p w14:paraId="1AEF52A8">
      <w:pPr>
        <w:tabs>
          <w:tab w:val="right" w:pos="9026"/>
        </w:tabs>
        <w:spacing w:after="200"/>
        <w:rPr>
          <w:rFonts w:hint="eastAsia" w:ascii="仿宋" w:hAnsi="仿宋" w:eastAsia="仿宋" w:cs="仿宋"/>
          <w:sz w:val="30"/>
          <w:szCs w:val="30"/>
        </w:rPr>
      </w:pP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B186">
    <w:pPr>
      <w:jc w:val="center"/>
    </w:pPr>
    <w:r>
      <w:rPr>
        <w:sz w:val="18"/>
        <w:szCs w:val="18"/>
      </w:rPr>
      <w:t xml:space="preserve">第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页 / 共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NUMPAGES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60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18E0C59"/>
    <w:rsid w:val="23B02475"/>
    <w:rsid w:val="4C8D31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4"/>
      <w:szCs w:val="24"/>
    </w:rPr>
  </w:style>
  <w:style w:type="paragraph" w:styleId="2">
    <w:name w:val="heading 1"/>
    <w:next w:val="1"/>
    <w:qFormat/>
    <w:uiPriority w:val="0"/>
    <w:pPr>
      <w:spacing w:before="240" w:after="160"/>
      <w:outlineLvl w:val="0"/>
    </w:pPr>
    <w:rPr>
      <w:rFonts w:ascii="Times New Roman" w:hAnsi="Times New Roman" w:eastAsia="思源黑体" w:cs="Times New Roman"/>
      <w:b/>
      <w:bCs/>
      <w:sz w:val="28"/>
      <w:szCs w:val="28"/>
    </w:rPr>
  </w:style>
  <w:style w:type="paragraph" w:styleId="3">
    <w:name w:val="heading 2"/>
    <w:next w:val="1"/>
    <w:qFormat/>
    <w:uiPriority w:val="0"/>
    <w:rPr>
      <w:rFonts w:ascii="Times New Roman" w:hAnsi="Times New Roman" w:eastAsia="思源黑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思源黑体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思源黑体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思源黑体" w:cs="Times New Roman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1127</Words>
  <Characters>1168</Characters>
  <TotalTime>9</TotalTime>
  <ScaleCrop>false</ScaleCrop>
  <LinksUpToDate>false</LinksUpToDate>
  <CharactersWithSpaces>1205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2026-09-07T02:40:00Z</dcterms:created>
  <dc:creator>Un-named</dc:creator>
  <cp:lastModifiedBy>elin(帅帅)</cp:lastModifiedBy>
  <dcterms:modified xsi:type="dcterms:W3CDTF">2026-09-07T03:02:09Z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{"Label":"1","ContentProducer":"001191440300708461136T1WFUO","ProduceID":"819d84c571599820b534c0f74aacd4c0-Rg9S","ReservedCode1":"{\"Type\":\" TC260PG\",\"Version\":1,\"Bindings\":[{\"Type\":\"soft\",\"AlgID\":\"sm3\",\"Value\":\"3f0e7fd50c6c5ec013d88dbc0deb9af86f615cafbadd0b88018904b2277526cf\"},{\"Type\":\"hash\",\"AlgID\":\"sm3\",\"Value\":\"2d963705caf2eb920ac674ad668d76c3ba14d5d845dc09cfde857528b8de3609\"}],\"PubSD\":[{\"Type\":\"DS\",\"AlgID\":\"sm2\",\"TBSData\":{\"Type\":\"Binding\",\"BType\":\"hash\"},\"Signature\":\"30460221009eae627a232627ca56382faa0941225c9b3b80b29c77685bf96c119bdac5c452022100f8775ff119c41d28f4944086fb723b8862d1a029f235d05f41a200fd91db2515\"},{\"Type\":\"PubKey\",\"AlgID\":\"sm2\",\"KeyValue\":\"0407f79b28a17a752b3aae4305c98b48978213832729a2571850b1310b2bc9fe8fee039ccf25ebfeac27502414d9fcef792d777183c98893d226171c2f7a3289a2\"}],\"Extension\":{\"Timestamp\":1788748863,\"KeyVersion\":\"v1-TxLeOmf7bqU223\"}}","ContentPropagator":"001191440300708461136T1WFUO","PropagateID":"819d84c571599820b534c0f74aacd4c0-Rg9S","ReservedCode2":"{\"Type\":\" TC260PG\",\"Version\":1,\"Bindings\":[{\"Type\":\"soft\",\"AlgID\":\"sm3\",\"Value\":\"3f0e7fd50c6c5ec013d88dbc0deb9af86f615cafbadd0b88018904b2277526cf\"},{\"Type\":\"hash\",\"AlgID\":\"sm3\",\"Value\":\"2d963705caf2eb920ac674ad668d76c3ba14d5d845dc09cfde857528b8de3609\"}],\"PubSD\":[{\"Type\":\"DS\",\"AlgID\":\"sm2\",\"TBSData\":{\"Type\":\"Binding\",\"BType\":\"hash\"},\"Signature\":\"304502204140c9f5adbc0082f04f0c9e6a90f30d0bd7356a7f9002f1a1500e5122a35dbb022100ec885edef4baab91b7ab2194d1e072b0870bfa3ff87c9d9b391659ba5eb64ae1\"},{\"Type\":\"PubKey\",\"AlgID\":\"sm2\",\"KeyValue\":\"0407f79b28a17a752b3aae4305c98b48978213832729a2571850b1310b2bc9fe8fee039ccf25ebfeac27502414d9fcef792d777183c98893d226171c2f7a3289a2\"}],\"Extension\":{\"Timestamp\":1788748863,\"KeyVersion\":\"v1-TxLeOmf7bqU223\"}}"}</vt:lpwstr>
  </property>
  <property fmtid="{D5CDD505-2E9C-101B-9397-08002B2CF9AE}" pid="3" name="KSOTemplateDocerSaveRecord">
    <vt:lpwstr>eyJoZGlkIjoiNTk5M2ViMTQ3ZTRmZTU4NThkODU4NzRhZTAxMGI2YzEiLCJ1c2VySWQiOiI5NDI2OTcxNzgifQ==</vt:lpwstr>
  </property>
  <property fmtid="{D5CDD505-2E9C-101B-9397-08002B2CF9AE}" pid="4" name="KSOProductBuildVer">
    <vt:lpwstr>2052-12.1.0.28043</vt:lpwstr>
  </property>
  <property fmtid="{D5CDD505-2E9C-101B-9397-08002B2CF9AE}" pid="5" name="ICV">
    <vt:lpwstr>CA56E763D9114F2D9C6E2DFB0C3BBE78_13</vt:lpwstr>
  </property>
</Properties>
</file>